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West Des Moines Public Library - 1/26/2016  6:30 PM to 08:30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Pujan Lama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Sarvendra Agrahari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Bikal Adhikari  (On Conference)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Ajay Bhattarai (On Conference)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Sanjay Shrestha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Sanjita Pradhan (On Conference)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Krishna Pandit (On Conference)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Sachet Upadhya (On Conference)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Aabristi Khadka (On Conference)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Pradip Sthapit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Roshan Pradhan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Agenda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Meet and Greet Event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Asian Festivals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Tax Returns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Earthquake Funds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Kids Robotics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Donation Collection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Table Tennis Tournament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Discussions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Meet and Greet Event: New Year Social - Should make this as a tradition.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Adult - 5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Family Max - 10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Refreshments available.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INA cover the hall and misc expenses if necessary. (100- 150) .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If  we don't see enough participation, postpone the event for another appropriate time.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Find the proper method for the funds expenditure for tax information. Pradip to create a standard procedure.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Asian Festivals: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We have created a tentative team and a pool of resources 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Can provide general Invitation to Mr. Ajit Kumar Shah (Janakpur  Art &amp; Craft) to promote Mithila Arts upon INA boards approval.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Tax Returns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Discuss  with the Tax Professional on 1/27/2016 on Wednesday . Bikal and Pujan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Do some homework for Tax returns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Earthquake Relief Distribution: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need to organize another meeting  around mid feb. Discuss the options with the new circumstances..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Kids Robotics - First class in three days (8 Classes) . Send Email to group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Approach Monsanto for Donation for Robotics for STEM. Discuss and plan about the expenses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Donation - Planning to do a cash donation to the family after consolidating the collected funds.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Table Tennis - Another separate  meeting to be organized to discuss this.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Action Items: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Evite for Meet and Greet - Madan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a standard template/ protocol for funds expenditure for INA - Pradip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Tax Returns - Review the Tax Return form. Bikal and Pujan to meet tax advisor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Kids Robotics - Send an email to community inviting participants - Sanjay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Table Tennis - Organize a separate meeting - Sanjay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Earthquake Relief - Provide some information on Meet and Greet. Plan on meeting around mid Feb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Prepared By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Madan Thapa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Reviewed \ Edited By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